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C8" w:rsidRPr="0005553B" w:rsidRDefault="00C34BD3" w:rsidP="00613AC8">
      <w:pPr>
        <w:spacing w:before="300" w:line="360" w:lineRule="atLeast"/>
        <w:outlineLvl w:val="2"/>
        <w:rPr>
          <w:rFonts w:ascii="Titillium Web" w:eastAsia="Times New Roman" w:hAnsi="Titillium Web" w:cs="Times New Roman"/>
          <w:b/>
          <w:bCs/>
          <w:color w:val="BF1E1D"/>
          <w:lang w:eastAsia="tr-TR"/>
        </w:rPr>
      </w:pPr>
      <w:r w:rsidRPr="0005553B">
        <w:rPr>
          <w:rFonts w:ascii="Titillium Web" w:eastAsia="Times New Roman" w:hAnsi="Titillium Web" w:cs="Times New Roman"/>
          <w:b/>
          <w:bCs/>
          <w:color w:val="BF1E1D"/>
          <w:lang w:eastAsia="tr-TR"/>
        </w:rPr>
        <w:t>UZMANLIK İŞLEMLERİ (2018</w:t>
      </w:r>
      <w:r w:rsidR="00613AC8" w:rsidRPr="0005553B">
        <w:rPr>
          <w:rFonts w:ascii="Titillium Web" w:eastAsia="Times New Roman" w:hAnsi="Titillium Web" w:cs="Times New Roman"/>
          <w:b/>
          <w:bCs/>
          <w:color w:val="BF1E1D"/>
          <w:lang w:eastAsia="tr-TR"/>
        </w:rPr>
        <w:t>)</w:t>
      </w:r>
    </w:p>
    <w:tbl>
      <w:tblPr>
        <w:tblW w:w="4750" w:type="pct"/>
        <w:tblCellMar>
          <w:top w:w="15" w:type="dxa"/>
          <w:left w:w="15" w:type="dxa"/>
          <w:bottom w:w="15" w:type="dxa"/>
          <w:right w:w="15" w:type="dxa"/>
        </w:tblCellMar>
        <w:tblLook w:val="04A0" w:firstRow="1" w:lastRow="0" w:firstColumn="1" w:lastColumn="0" w:noHBand="0" w:noVBand="1"/>
      </w:tblPr>
      <w:tblGrid>
        <w:gridCol w:w="8647"/>
      </w:tblGrid>
      <w:tr w:rsidR="00613AC8" w:rsidRPr="0005553B" w:rsidTr="00613AC8">
        <w:tc>
          <w:tcPr>
            <w:tcW w:w="0" w:type="auto"/>
            <w:vAlign w:val="center"/>
            <w:hideMark/>
          </w:tcPr>
          <w:p w:rsidR="00613AC8" w:rsidRPr="0005553B" w:rsidRDefault="00613AC8" w:rsidP="00613AC8">
            <w:pPr>
              <w:spacing w:before="100" w:beforeAutospacing="1" w:after="100" w:afterAutospacing="1" w:line="240" w:lineRule="auto"/>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 xml:space="preserve">26 Nisan 2014 tarihinde yayınlanan "Tıpta ve Diş Hekimliğinde Uzmanlık" </w:t>
            </w:r>
            <w:proofErr w:type="spellStart"/>
            <w:r w:rsidRPr="0005553B">
              <w:rPr>
                <w:rFonts w:ascii="Times New Roman" w:eastAsia="Times New Roman" w:hAnsi="Times New Roman" w:cs="Times New Roman"/>
                <w:lang w:eastAsia="tr-TR"/>
              </w:rPr>
              <w:t>yönetmeliği'nde</w:t>
            </w:r>
            <w:proofErr w:type="spellEnd"/>
            <w:r w:rsidRPr="0005553B">
              <w:rPr>
                <w:rFonts w:ascii="Times New Roman" w:eastAsia="Times New Roman" w:hAnsi="Times New Roman" w:cs="Times New Roman"/>
                <w:lang w:eastAsia="tr-TR"/>
              </w:rPr>
              <w:t xml:space="preserve"> belirtilen ihtisas sürelerini tamamlayan Araştırma Görevlilerinin Uzmanlık Sınavına girebilmeleri için yapılacak işlemler sırasıyla aşağıda belirtilmiştir.</w:t>
            </w:r>
            <w:r w:rsidRPr="0005553B">
              <w:rPr>
                <w:rFonts w:ascii="Times New Roman" w:eastAsia="Times New Roman" w:hAnsi="Times New Roman" w:cs="Times New Roman"/>
                <w:lang w:eastAsia="tr-TR"/>
              </w:rPr>
              <w:br/>
            </w:r>
            <w:r w:rsidRPr="0005553B">
              <w:rPr>
                <w:rFonts w:ascii="Times New Roman" w:eastAsia="Times New Roman" w:hAnsi="Times New Roman" w:cs="Times New Roman"/>
                <w:lang w:eastAsia="tr-TR"/>
              </w:rPr>
              <w:br/>
            </w:r>
            <w:r w:rsidRPr="0005553B">
              <w:rPr>
                <w:rFonts w:ascii="Times New Roman" w:eastAsia="Times New Roman" w:hAnsi="Times New Roman" w:cs="Times New Roman"/>
                <w:b/>
                <w:bCs/>
                <w:color w:val="FF0000"/>
                <w:lang w:eastAsia="tr-TR"/>
              </w:rPr>
              <w:t>İŞLEM-1</w:t>
            </w:r>
            <w:r w:rsidRPr="0005553B">
              <w:rPr>
                <w:rFonts w:ascii="Times New Roman" w:eastAsia="Times New Roman" w:hAnsi="Times New Roman" w:cs="Times New Roman"/>
                <w:color w:val="FF0000"/>
                <w:lang w:eastAsia="tr-TR"/>
              </w:rPr>
              <w:br/>
            </w:r>
            <w:r w:rsidRPr="0005553B">
              <w:rPr>
                <w:rFonts w:ascii="Times New Roman" w:eastAsia="Times New Roman" w:hAnsi="Times New Roman" w:cs="Times New Roman"/>
                <w:lang w:eastAsia="tr-TR"/>
              </w:rPr>
              <w:t>UZMANLIK SINAVINA GİRECEK OLAN ARAŞTIRMA GÖREVLİLERİ TEZLERİNİ TEZ İNCELEME KOMİSYONUNA İLETEREK ONAY ALMAK ZORUNDADIR. (</w:t>
            </w:r>
            <w:hyperlink r:id="rId5" w:tgtFrame="_blank" w:history="1">
              <w:r w:rsidRPr="0005553B">
                <w:rPr>
                  <w:rFonts w:ascii="Times New Roman" w:eastAsia="Times New Roman" w:hAnsi="Times New Roman" w:cs="Times New Roman"/>
                  <w:color w:val="0000FF"/>
                  <w:u w:val="single"/>
                  <w:lang w:eastAsia="tr-TR"/>
                </w:rPr>
                <w:t>Uzmanlık Tez Kılavuzu</w:t>
              </w:r>
            </w:hyperlink>
            <w:r w:rsidRPr="0005553B">
              <w:rPr>
                <w:rFonts w:ascii="Times New Roman" w:eastAsia="Times New Roman" w:hAnsi="Times New Roman" w:cs="Times New Roman"/>
                <w:lang w:eastAsia="tr-TR"/>
              </w:rPr>
              <w:t xml:space="preserve">) </w:t>
            </w:r>
          </w:p>
          <w:p w:rsidR="00613AC8" w:rsidRPr="0005553B" w:rsidRDefault="00613AC8" w:rsidP="00613AC8">
            <w:pPr>
              <w:spacing w:before="100" w:beforeAutospacing="1" w:after="100" w:afterAutospacing="1" w:line="240" w:lineRule="auto"/>
              <w:rPr>
                <w:rFonts w:ascii="Times New Roman" w:eastAsia="Times New Roman" w:hAnsi="Times New Roman" w:cs="Times New Roman"/>
                <w:lang w:eastAsia="tr-TR"/>
              </w:rPr>
            </w:pPr>
            <w:r w:rsidRPr="0005553B">
              <w:rPr>
                <w:rFonts w:ascii="Times New Roman" w:eastAsia="Times New Roman" w:hAnsi="Times New Roman" w:cs="Times New Roman"/>
                <w:b/>
                <w:bCs/>
                <w:color w:val="FF0000"/>
                <w:lang w:eastAsia="tr-TR"/>
              </w:rPr>
              <w:t>İŞLEM-2</w:t>
            </w:r>
            <w:r w:rsidRPr="0005553B">
              <w:rPr>
                <w:rFonts w:ascii="Times New Roman" w:eastAsia="Times New Roman" w:hAnsi="Times New Roman" w:cs="Times New Roman"/>
                <w:b/>
                <w:bCs/>
                <w:lang w:eastAsia="tr-TR"/>
              </w:rPr>
              <w:br/>
            </w:r>
            <w:r w:rsidRPr="0005553B">
              <w:rPr>
                <w:rFonts w:ascii="Times New Roman" w:eastAsia="Times New Roman" w:hAnsi="Times New Roman" w:cs="Times New Roman"/>
                <w:lang w:eastAsia="tr-TR"/>
              </w:rPr>
              <w:t xml:space="preserve">26 Nisan 2014 (Yeni Yönetmelik) tarihinde yayımlanan Tıpta ve Diş Hekimliğinde Uzmanlık Yönetmeliği gereğince Tez Sınavı ile ilgili maddeler aşağıda belirtilmiştir. </w:t>
            </w:r>
          </w:p>
          <w:p w:rsidR="00613AC8" w:rsidRPr="0005553B" w:rsidRDefault="00613AC8" w:rsidP="00613AC8">
            <w:pPr>
              <w:spacing w:before="100" w:beforeAutospacing="1" w:after="100" w:afterAutospacing="1" w:line="240" w:lineRule="atLeast"/>
              <w:jc w:val="both"/>
              <w:rPr>
                <w:rFonts w:ascii="Times New Roman" w:eastAsia="Times New Roman" w:hAnsi="Times New Roman" w:cs="Times New Roman"/>
                <w:lang w:eastAsia="tr-TR"/>
              </w:rPr>
            </w:pPr>
            <w:r w:rsidRPr="0005553B">
              <w:rPr>
                <w:rFonts w:ascii="Times New Roman" w:eastAsia="Times New Roman" w:hAnsi="Times New Roman" w:cs="Times New Roman"/>
                <w:b/>
                <w:bCs/>
                <w:lang w:eastAsia="tr-TR"/>
              </w:rPr>
              <w:t>Uzmanlık Öğrencilerinin Uzmanlık Tezi ve Değerlendirilmesi</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b/>
                <w:bCs/>
                <w:lang w:eastAsia="tr-TR"/>
              </w:rPr>
              <w:t>MADDE 19 –</w:t>
            </w:r>
            <w:r w:rsidRPr="0005553B">
              <w:rPr>
                <w:rFonts w:ascii="Times New Roman" w:eastAsia="Times New Roman" w:hAnsi="Times New Roman" w:cs="Times New Roman"/>
                <w:lang w:eastAsia="tr-TR"/>
              </w:rPr>
              <w:t xml:space="preserve"> (1) Uzmanlık öğrencisinin ana dalda uzmanlık eğitimi bitirme sınavına girebilmesi için tez hazırlaması zorunludur.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(2) Uzmanlık eğitimi süresinin ilk yarısı içinde uzmanlık öğrencisine bir tez konusu ve tez danışmanı belirlenir.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(3) Tez, en geç uzmanlık eğitimi süresinin bitiminden üç ay öncesinde asıl üyelerinden en az biri kurum dışından belirlenen ve en az üç asıl iki yedek üyeden oluşan jüriye sunulmak üzere program yöneticisine teslim edilir.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(4) Jüri en geç bir ay içerisinde uzmanlık öğrencisinin tez savunmasını da alarak tezi inceler ve sonucunu yazılı ve gerekçeli olarak uzmanlık öğrencisi ile program yöneticisine bildirir.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(5) Jüri tez çalışmasını yeterli bulmazsa, eksikliklerin tamamlanması ve gerekli düzeltmelerin yapılması için uzmanlık öğrencisine altı aylık ek bir süre verir. Bu sürenin uzmanlık eğitimini aşan kısmı uzmanlık eğitimi süresine eklenir.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(6) Tezin ikinci defa kabul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girdikleri uzmanlık eğitimi giriş sınavına göre uzmanlık eğitimine başlayanlar hakkında 16'ncı madde hükümlerine göre işlem yapılır.</w:t>
            </w:r>
          </w:p>
          <w:p w:rsidR="00613AC8" w:rsidRPr="0005553B" w:rsidRDefault="00613AC8" w:rsidP="00613AC8">
            <w:pPr>
              <w:spacing w:before="100" w:beforeAutospacing="1" w:after="100" w:afterAutospacing="1" w:line="240" w:lineRule="atLeast"/>
              <w:ind w:firstLine="566"/>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(7) Tez jürisinin teşkili, danışman tayini, tez sürecinin izlenmesi ve tezin değerlendirmesine yönelik prensipler Kurulca karara bağlanır.</w:t>
            </w:r>
          </w:p>
          <w:p w:rsidR="0005553B" w:rsidRDefault="0005553B" w:rsidP="00613AC8">
            <w:pPr>
              <w:spacing w:before="100" w:beforeAutospacing="1" w:after="100" w:afterAutospacing="1" w:line="240" w:lineRule="auto"/>
              <w:jc w:val="both"/>
              <w:rPr>
                <w:rFonts w:ascii="Times New Roman" w:eastAsia="Times New Roman" w:hAnsi="Times New Roman" w:cs="Times New Roman"/>
                <w:b/>
                <w:bCs/>
                <w:color w:val="FF0000"/>
                <w:lang w:eastAsia="tr-TR"/>
              </w:rPr>
            </w:pPr>
          </w:p>
          <w:p w:rsidR="0005553B" w:rsidRDefault="0005553B" w:rsidP="00613AC8">
            <w:pPr>
              <w:spacing w:before="100" w:beforeAutospacing="1" w:after="100" w:afterAutospacing="1" w:line="240" w:lineRule="auto"/>
              <w:jc w:val="both"/>
              <w:rPr>
                <w:rFonts w:ascii="Times New Roman" w:eastAsia="Times New Roman" w:hAnsi="Times New Roman" w:cs="Times New Roman"/>
                <w:b/>
                <w:bCs/>
                <w:color w:val="FF0000"/>
                <w:lang w:eastAsia="tr-TR"/>
              </w:rPr>
            </w:pPr>
          </w:p>
          <w:p w:rsidR="0005553B" w:rsidRPr="0005553B" w:rsidRDefault="0005553B" w:rsidP="00613AC8">
            <w:pPr>
              <w:spacing w:before="100" w:beforeAutospacing="1" w:after="100" w:afterAutospacing="1" w:line="240" w:lineRule="auto"/>
              <w:jc w:val="both"/>
              <w:rPr>
                <w:rFonts w:ascii="Times New Roman" w:eastAsia="Times New Roman" w:hAnsi="Times New Roman" w:cs="Times New Roman"/>
                <w:b/>
                <w:bCs/>
                <w:color w:val="FF0000"/>
                <w:lang w:eastAsia="tr-TR"/>
              </w:rPr>
            </w:pPr>
          </w:p>
          <w:p w:rsidR="0005553B" w:rsidRPr="0005553B" w:rsidRDefault="0005553B" w:rsidP="00613AC8">
            <w:pPr>
              <w:spacing w:before="100" w:beforeAutospacing="1" w:after="100" w:afterAutospacing="1" w:line="240" w:lineRule="auto"/>
              <w:jc w:val="both"/>
              <w:rPr>
                <w:rFonts w:ascii="Times New Roman" w:eastAsia="Times New Roman" w:hAnsi="Times New Roman" w:cs="Times New Roman"/>
                <w:b/>
                <w:bCs/>
                <w:color w:val="FF0000"/>
                <w:lang w:eastAsia="tr-TR"/>
              </w:rPr>
            </w:pPr>
          </w:p>
          <w:p w:rsidR="00613AC8" w:rsidRPr="0005553B" w:rsidRDefault="00613AC8" w:rsidP="00613AC8">
            <w:pPr>
              <w:spacing w:before="100" w:beforeAutospacing="1" w:after="100" w:afterAutospacing="1" w:line="240" w:lineRule="auto"/>
              <w:jc w:val="both"/>
              <w:rPr>
                <w:rFonts w:ascii="Times New Roman" w:eastAsia="Times New Roman" w:hAnsi="Times New Roman" w:cs="Times New Roman"/>
                <w:lang w:eastAsia="tr-TR"/>
              </w:rPr>
            </w:pPr>
            <w:r w:rsidRPr="0005553B">
              <w:rPr>
                <w:rFonts w:ascii="Times New Roman" w:eastAsia="Times New Roman" w:hAnsi="Times New Roman" w:cs="Times New Roman"/>
                <w:b/>
                <w:bCs/>
                <w:color w:val="FF0000"/>
                <w:lang w:eastAsia="tr-TR"/>
              </w:rPr>
              <w:t>TEZ SINAVINDAN BAŞARILI OLAN UZMANLIK ÖĞRENCİSİ AŞAĞIDAKİ BELGELERİ HAZIRLAYIP DEKANLIĞA TESLİM EDECEKTİR.</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1.</w:t>
            </w:r>
            <w:hyperlink r:id="rId6" w:tgtFrame="_blank" w:history="1">
              <w:r w:rsidRPr="0005553B">
                <w:rPr>
                  <w:rFonts w:ascii="Times New Roman" w:eastAsia="Times New Roman" w:hAnsi="Times New Roman" w:cs="Times New Roman"/>
                  <w:color w:val="0000FF"/>
                  <w:u w:val="single"/>
                  <w:lang w:eastAsia="tr-TR"/>
                </w:rPr>
                <w:t>TEZ ONAY SAYFASI</w:t>
              </w:r>
            </w:hyperlink>
            <w:r w:rsidRPr="0005553B">
              <w:rPr>
                <w:rFonts w:ascii="Times New Roman" w:eastAsia="Times New Roman" w:hAnsi="Times New Roman" w:cs="Times New Roman"/>
                <w:lang w:eastAsia="tr-TR"/>
              </w:rPr>
              <w:t xml:space="preserve"> (1 adet)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2.</w:t>
            </w:r>
            <w:hyperlink r:id="rId7" w:tgtFrame="_blank" w:history="1">
              <w:r w:rsidRPr="0005553B">
                <w:rPr>
                  <w:rFonts w:ascii="Times New Roman" w:eastAsia="Times New Roman" w:hAnsi="Times New Roman" w:cs="Times New Roman"/>
                  <w:color w:val="0000FF"/>
                  <w:u w:val="single"/>
                  <w:lang w:eastAsia="tr-TR"/>
                </w:rPr>
                <w:t>TEZ DEĞERLENDİRME FORMU</w:t>
              </w:r>
            </w:hyperlink>
            <w:r w:rsidRPr="0005553B">
              <w:rPr>
                <w:rFonts w:ascii="Times New Roman" w:eastAsia="Times New Roman" w:hAnsi="Times New Roman" w:cs="Times New Roman"/>
                <w:lang w:eastAsia="tr-TR"/>
              </w:rPr>
              <w:t xml:space="preserve"> </w:t>
            </w:r>
            <w:proofErr w:type="gramStart"/>
            <w:r w:rsidRPr="0005553B">
              <w:rPr>
                <w:rFonts w:ascii="Times New Roman" w:eastAsia="Times New Roman" w:hAnsi="Times New Roman" w:cs="Times New Roman"/>
                <w:lang w:eastAsia="tr-TR"/>
              </w:rPr>
              <w:t>(</w:t>
            </w:r>
            <w:proofErr w:type="gramEnd"/>
            <w:r w:rsidRPr="0005553B">
              <w:rPr>
                <w:rFonts w:ascii="Times New Roman" w:eastAsia="Times New Roman" w:hAnsi="Times New Roman" w:cs="Times New Roman"/>
                <w:lang w:eastAsia="tr-TR"/>
              </w:rPr>
              <w:t>3 adet Asil Jüri üyelerince doldurulup imzalatılacak. Jüri Üyelerinden biri kurum dışından olacak.</w:t>
            </w:r>
            <w:proofErr w:type="gramStart"/>
            <w:r w:rsidRPr="0005553B">
              <w:rPr>
                <w:rFonts w:ascii="Times New Roman" w:eastAsia="Times New Roman" w:hAnsi="Times New Roman" w:cs="Times New Roman"/>
                <w:lang w:eastAsia="tr-TR"/>
              </w:rPr>
              <w:t>)</w:t>
            </w:r>
            <w:proofErr w:type="gramEnd"/>
            <w:r w:rsidRPr="0005553B">
              <w:rPr>
                <w:rFonts w:ascii="Times New Roman" w:eastAsia="Times New Roman" w:hAnsi="Times New Roman" w:cs="Times New Roman"/>
                <w:lang w:eastAsia="tr-TR"/>
              </w:rPr>
              <w:t xml:space="preserve">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 xml:space="preserve">3.TEZLERİN OLDUĞU PDF FORMATINDA HAZIRLANMIŞ CD (1 adet)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4.TEZ VERİ GİRİŞ FORMU (</w:t>
            </w:r>
            <w:hyperlink r:id="rId8" w:tgtFrame="_blank" w:history="1">
              <w:r w:rsidRPr="0005553B">
                <w:rPr>
                  <w:rFonts w:ascii="Times New Roman" w:eastAsia="Times New Roman" w:hAnsi="Times New Roman" w:cs="Times New Roman"/>
                  <w:color w:val="0000FF"/>
                  <w:u w:val="single"/>
                  <w:lang w:eastAsia="tr-TR"/>
                </w:rPr>
                <w:t>Ulusal Tez Merkezi</w:t>
              </w:r>
            </w:hyperlink>
            <w:r w:rsidRPr="0005553B">
              <w:rPr>
                <w:rFonts w:ascii="Times New Roman" w:eastAsia="Times New Roman" w:hAnsi="Times New Roman" w:cs="Times New Roman"/>
                <w:lang w:eastAsia="tr-TR"/>
              </w:rPr>
              <w:t xml:space="preserve">)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5.</w:t>
            </w:r>
            <w:hyperlink r:id="rId9" w:tgtFrame="_blank" w:history="1">
              <w:r w:rsidRPr="0005553B">
                <w:rPr>
                  <w:rFonts w:ascii="Times New Roman" w:eastAsia="Times New Roman" w:hAnsi="Times New Roman" w:cs="Times New Roman"/>
                  <w:color w:val="0000FF"/>
                  <w:u w:val="single"/>
                  <w:lang w:eastAsia="tr-TR"/>
                </w:rPr>
                <w:t>TEZLERİN YAYIMI VE ÇOĞALTILMASI İÇİN İZİN BELGESİ</w:t>
              </w:r>
            </w:hyperlink>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6.ROTASYON BELGELERİ</w:t>
            </w:r>
          </w:p>
          <w:p w:rsidR="00F770A3" w:rsidRPr="0005553B" w:rsidRDefault="00613AC8" w:rsidP="00613AC8">
            <w:pPr>
              <w:spacing w:before="100" w:beforeAutospacing="1" w:after="100" w:afterAutospacing="1" w:line="240" w:lineRule="auto"/>
              <w:jc w:val="both"/>
              <w:rPr>
                <w:rFonts w:ascii="Times New Roman" w:eastAsia="Times New Roman" w:hAnsi="Times New Roman" w:cs="Times New Roman"/>
                <w:b/>
                <w:bCs/>
                <w:color w:val="FF0000"/>
                <w:lang w:eastAsia="tr-TR"/>
              </w:rPr>
            </w:pPr>
            <w:r w:rsidRPr="0005553B">
              <w:rPr>
                <w:rFonts w:ascii="Times New Roman" w:eastAsia="Times New Roman" w:hAnsi="Times New Roman" w:cs="Times New Roman"/>
                <w:b/>
                <w:bCs/>
                <w:color w:val="FF0000"/>
                <w:lang w:eastAsia="tr-TR"/>
              </w:rPr>
              <w:t xml:space="preserve">İŞLEM-3 </w:t>
            </w:r>
          </w:p>
          <w:p w:rsidR="00613AC8" w:rsidRPr="0005553B" w:rsidRDefault="00613AC8" w:rsidP="00613AC8">
            <w:pPr>
              <w:spacing w:before="100" w:beforeAutospacing="1" w:after="100" w:afterAutospacing="1" w:line="240" w:lineRule="auto"/>
              <w:jc w:val="both"/>
              <w:rPr>
                <w:rFonts w:ascii="Times New Roman" w:eastAsia="Times New Roman" w:hAnsi="Times New Roman" w:cs="Times New Roman"/>
                <w:lang w:eastAsia="tr-TR"/>
              </w:rPr>
            </w:pPr>
            <w:r w:rsidRPr="0005553B">
              <w:rPr>
                <w:rFonts w:ascii="Times New Roman" w:eastAsia="Times New Roman" w:hAnsi="Times New Roman" w:cs="Times New Roman"/>
                <w:b/>
                <w:bCs/>
                <w:color w:val="FF0000"/>
                <w:lang w:eastAsia="tr-TR"/>
              </w:rPr>
              <w:t>TEZ SINAVINA GİRİP BAŞARILI OLAN UZMANLIK ÖĞRENCİSİ UZMANLIK SINAVINA GİREBİLMESİ İÇİN YAPMASI GEREKEN İŞLEMLER AŞAĞIDA BELİRTİLMİŞTİR:</w:t>
            </w:r>
          </w:p>
          <w:p w:rsidR="00613AC8" w:rsidRPr="0005553B" w:rsidRDefault="00613AC8" w:rsidP="00613AC8">
            <w:pPr>
              <w:spacing w:before="100" w:beforeAutospacing="1" w:after="100" w:afterAutospacing="1" w:line="240" w:lineRule="atLeast"/>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Uzmanlık sınav Jürileri, en az üç üyesi sınav yapılan daldan olmak üzere, uzmanlık dalının rotasyon alanlarının veya Kurulun uygun gördüğü dalların eğiticilerinden oluşmak üzere beş kişiden oluşur. Jürinin tamamı sınav yapılan dalın eğiticilerinden oluşturulabilir. Ayrıca iki kişi yedek üye olarak seçilir. Jüri üyeleri kendi aralarından bir başkan ve kâtip üye seçer.</w:t>
            </w:r>
          </w:p>
          <w:p w:rsidR="00613AC8" w:rsidRPr="0005553B" w:rsidRDefault="00613AC8" w:rsidP="00613AC8">
            <w:pPr>
              <w:spacing w:before="100" w:beforeAutospacing="1" w:after="100" w:afterAutospacing="1" w:line="240" w:lineRule="atLeast"/>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w:t>
            </w:r>
            <w:r w:rsidRPr="0005553B">
              <w:rPr>
                <w:rFonts w:ascii="Times New Roman" w:eastAsia="Times New Roman" w:hAnsi="Times New Roman" w:cs="Times New Roman"/>
                <w:b/>
                <w:bCs/>
                <w:lang w:eastAsia="tr-TR"/>
              </w:rPr>
              <w:t>Dekanlık Makamına toplamda 7 (yedi) kişi jüri üyesi bildirilecek olup asil ve yedek jürileri Dekanlık Makamı belirleyecektir.)</w:t>
            </w:r>
          </w:p>
          <w:p w:rsidR="00613AC8" w:rsidRPr="0005553B" w:rsidRDefault="00613AC8" w:rsidP="00613AC8">
            <w:pPr>
              <w:spacing w:before="100" w:beforeAutospacing="1" w:after="100" w:afterAutospacing="1" w:line="240" w:lineRule="auto"/>
              <w:jc w:val="both"/>
              <w:rPr>
                <w:rFonts w:ascii="Times New Roman" w:eastAsia="Times New Roman" w:hAnsi="Times New Roman" w:cs="Times New Roman"/>
                <w:lang w:eastAsia="tr-TR"/>
              </w:rPr>
            </w:pPr>
            <w:r w:rsidRPr="0005553B">
              <w:rPr>
                <w:rFonts w:ascii="Times New Roman" w:eastAsia="Times New Roman" w:hAnsi="Times New Roman" w:cs="Times New Roman"/>
                <w:b/>
                <w:bCs/>
                <w:color w:val="FF0000"/>
                <w:lang w:eastAsia="tr-TR"/>
              </w:rPr>
              <w:t>UZMANLIK SINAVINDAN SONRA GEREKLİ OLAN BELGELER</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1.</w:t>
            </w:r>
            <w:hyperlink r:id="rId10" w:tgtFrame="_blank" w:history="1">
              <w:r w:rsidRPr="0005553B">
                <w:rPr>
                  <w:rFonts w:ascii="Times New Roman" w:eastAsia="Times New Roman" w:hAnsi="Times New Roman" w:cs="Times New Roman"/>
                  <w:color w:val="0000FF"/>
                  <w:u w:val="single"/>
                  <w:lang w:eastAsia="tr-TR"/>
                </w:rPr>
                <w:t>EĞİTİM SONUÇ TUTANAĞI</w:t>
              </w:r>
            </w:hyperlink>
            <w:r w:rsidRPr="0005553B">
              <w:rPr>
                <w:rFonts w:ascii="Times New Roman" w:eastAsia="Times New Roman" w:hAnsi="Times New Roman" w:cs="Times New Roman"/>
                <w:lang w:eastAsia="tr-TR"/>
              </w:rPr>
              <w:t xml:space="preserve"> (1 adet)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2.</w:t>
            </w:r>
            <w:hyperlink r:id="rId11" w:tgtFrame="_blank" w:history="1">
              <w:r w:rsidRPr="0005553B">
                <w:rPr>
                  <w:rFonts w:ascii="Times New Roman" w:eastAsia="Times New Roman" w:hAnsi="Times New Roman" w:cs="Times New Roman"/>
                  <w:color w:val="0000FF"/>
                  <w:u w:val="single"/>
                  <w:lang w:eastAsia="tr-TR"/>
                </w:rPr>
                <w:t>UZMANLIK EĞİTİMİNİ BİTİRME SINAVI TUTANAĞI</w:t>
              </w:r>
            </w:hyperlink>
            <w:r w:rsidRPr="0005553B">
              <w:rPr>
                <w:rFonts w:ascii="Times New Roman" w:eastAsia="Times New Roman" w:hAnsi="Times New Roman" w:cs="Times New Roman"/>
                <w:lang w:eastAsia="tr-TR"/>
              </w:rPr>
              <w:t xml:space="preserve"> (1 adet)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 xml:space="preserve">3.HARÇ MAKBUZU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 xml:space="preserve">4.TUS KAZANDI BELGESİ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 xml:space="preserve">5.NÜFUS CÜZDANI FOTOKOPİSİ </w:t>
            </w:r>
          </w:p>
          <w:p w:rsidR="00613AC8" w:rsidRPr="0005553B" w:rsidRDefault="00F770A3"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6.VESİKALIK FOTOĞRAF (</w:t>
            </w:r>
            <w:r w:rsidR="00C34BD3" w:rsidRPr="0005553B">
              <w:rPr>
                <w:rFonts w:ascii="Times New Roman" w:eastAsia="Times New Roman" w:hAnsi="Times New Roman" w:cs="Times New Roman"/>
                <w:lang w:eastAsia="tr-TR"/>
              </w:rPr>
              <w:t>4</w:t>
            </w:r>
            <w:r w:rsidR="00613AC8" w:rsidRPr="0005553B">
              <w:rPr>
                <w:rFonts w:ascii="Times New Roman" w:eastAsia="Times New Roman" w:hAnsi="Times New Roman" w:cs="Times New Roman"/>
                <w:lang w:eastAsia="tr-TR"/>
              </w:rPr>
              <w:t xml:space="preserve"> adet) </w:t>
            </w:r>
          </w:p>
          <w:p w:rsidR="00613AC8" w:rsidRPr="0005553B" w:rsidRDefault="00613AC8" w:rsidP="00613AC8">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7.</w:t>
            </w:r>
            <w:hyperlink r:id="rId12" w:tgtFrame="_blank" w:history="1">
              <w:r w:rsidRPr="0005553B">
                <w:rPr>
                  <w:rFonts w:ascii="Times New Roman" w:eastAsia="Times New Roman" w:hAnsi="Times New Roman" w:cs="Times New Roman"/>
                  <w:color w:val="0000FF"/>
                  <w:u w:val="single"/>
                  <w:lang w:eastAsia="tr-TR"/>
                </w:rPr>
                <w:t>TIPTA UZMANLIK BELGESİ TESCİL KONTROL FORMU</w:t>
              </w:r>
            </w:hyperlink>
          </w:p>
          <w:p w:rsidR="00613AC8" w:rsidRPr="0005553B" w:rsidRDefault="00613AC8" w:rsidP="0005553B">
            <w:pPr>
              <w:tabs>
                <w:tab w:val="num" w:pos="720"/>
              </w:tabs>
              <w:spacing w:before="100" w:beforeAutospacing="1" w:after="100" w:afterAutospacing="1" w:line="240" w:lineRule="auto"/>
              <w:ind w:left="1440" w:hanging="360"/>
              <w:jc w:val="both"/>
              <w:rPr>
                <w:rFonts w:ascii="Times New Roman" w:eastAsia="Times New Roman" w:hAnsi="Times New Roman" w:cs="Times New Roman"/>
                <w:lang w:eastAsia="tr-TR"/>
              </w:rPr>
            </w:pPr>
            <w:r w:rsidRPr="0005553B">
              <w:rPr>
                <w:rFonts w:ascii="Times New Roman" w:eastAsia="Times New Roman" w:hAnsi="Times New Roman" w:cs="Times New Roman"/>
                <w:lang w:eastAsia="tr-TR"/>
              </w:rPr>
              <w:t>8.HER 6 AYDA BİR ANABİLİM DALI BAŞKANLIĞI TARAFINDAN DOLDURULAN BİRİM SORUMLUSU KANAAT FORMLARI (EKSİKSİZ GETİRİLMELİDİR)</w:t>
            </w:r>
            <w:bookmarkStart w:id="0" w:name="_GoBack"/>
            <w:bookmarkEnd w:id="0"/>
          </w:p>
        </w:tc>
      </w:tr>
    </w:tbl>
    <w:p w:rsidR="00613AC8" w:rsidRPr="0005553B" w:rsidRDefault="00613AC8" w:rsidP="00613AC8">
      <w:pPr>
        <w:spacing w:line="240" w:lineRule="auto"/>
        <w:rPr>
          <w:rFonts w:ascii="Titillium Web" w:eastAsia="Times New Roman" w:hAnsi="Titillium Web" w:cs="Times New Roman"/>
          <w:vanish/>
          <w:lang w:eastAsia="tr-TR"/>
        </w:rPr>
      </w:pPr>
    </w:p>
    <w:p w:rsidR="007A53B1" w:rsidRPr="0005553B" w:rsidRDefault="007A53B1"/>
    <w:sectPr w:rsidR="007A53B1" w:rsidRPr="00055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tillium Web">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B5"/>
    <w:rsid w:val="0005553B"/>
    <w:rsid w:val="00094B45"/>
    <w:rsid w:val="003C249F"/>
    <w:rsid w:val="00613AC8"/>
    <w:rsid w:val="007A53B1"/>
    <w:rsid w:val="009C32B5"/>
    <w:rsid w:val="00B22B07"/>
    <w:rsid w:val="00C34BD3"/>
    <w:rsid w:val="00F77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25418">
      <w:bodyDiv w:val="1"/>
      <w:marLeft w:val="0"/>
      <w:marRight w:val="0"/>
      <w:marTop w:val="0"/>
      <w:marBottom w:val="600"/>
      <w:divBdr>
        <w:top w:val="none" w:sz="0" w:space="0" w:color="auto"/>
        <w:left w:val="none" w:sz="0" w:space="0" w:color="auto"/>
        <w:bottom w:val="none" w:sz="0" w:space="0" w:color="auto"/>
        <w:right w:val="none" w:sz="0" w:space="0" w:color="auto"/>
      </w:divBdr>
      <w:divsChild>
        <w:div w:id="1226719542">
          <w:marLeft w:val="0"/>
          <w:marRight w:val="0"/>
          <w:marTop w:val="0"/>
          <w:marBottom w:val="0"/>
          <w:divBdr>
            <w:top w:val="none" w:sz="0" w:space="0" w:color="auto"/>
            <w:left w:val="none" w:sz="0" w:space="0" w:color="auto"/>
            <w:bottom w:val="none" w:sz="0" w:space="0" w:color="auto"/>
            <w:right w:val="none" w:sz="0" w:space="0" w:color="auto"/>
          </w:divBdr>
          <w:divsChild>
            <w:div w:id="692338045">
              <w:marLeft w:val="0"/>
              <w:marRight w:val="0"/>
              <w:marTop w:val="0"/>
              <w:marBottom w:val="0"/>
              <w:divBdr>
                <w:top w:val="none" w:sz="0" w:space="0" w:color="auto"/>
                <w:left w:val="none" w:sz="0" w:space="0" w:color="auto"/>
                <w:bottom w:val="none" w:sz="0" w:space="0" w:color="auto"/>
                <w:right w:val="none" w:sz="0" w:space="0" w:color="auto"/>
              </w:divBdr>
            </w:div>
            <w:div w:id="663709091">
              <w:marLeft w:val="75"/>
              <w:marRight w:val="0"/>
              <w:marTop w:val="0"/>
              <w:marBottom w:val="150"/>
              <w:divBdr>
                <w:top w:val="none" w:sz="0" w:space="0" w:color="auto"/>
                <w:left w:val="none" w:sz="0" w:space="0" w:color="auto"/>
                <w:bottom w:val="none" w:sz="0" w:space="0" w:color="auto"/>
                <w:right w:val="none" w:sz="0" w:space="0" w:color="auto"/>
              </w:divBdr>
            </w:div>
            <w:div w:id="137928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2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z2.yok.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6.bim.gantep.edu.tr/~tipdergi/tip/dok/uzman/ek2.doc" TargetMode="External"/><Relationship Id="rId12" Type="http://schemas.openxmlformats.org/officeDocument/2006/relationships/hyperlink" Target="http://gul3.bim.gantep.edu.tr/~ebulbul/doc/tescil.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l6.bim.gantep.edu.tr/~tipdergi/tip/dok/uzman/ek4.doc" TargetMode="External"/><Relationship Id="rId11" Type="http://schemas.openxmlformats.org/officeDocument/2006/relationships/hyperlink" Target="http://gul6.bim.gantep.edu.tr/~tipdergi/tip/dok/uzman/uzm_egt_bit_tut.doc" TargetMode="External"/><Relationship Id="rId5" Type="http://schemas.openxmlformats.org/officeDocument/2006/relationships/hyperlink" Target="http://gul6.bim.gantep.edu.tr/~tipdergi/tip/dok/Tez_Klavuz.pdf" TargetMode="External"/><Relationship Id="rId10" Type="http://schemas.openxmlformats.org/officeDocument/2006/relationships/hyperlink" Target="http://gul6.bim.gantep.edu.tr/~tipdergi/tip/dok/uzman/ek1.doc" TargetMode="External"/><Relationship Id="rId4" Type="http://schemas.openxmlformats.org/officeDocument/2006/relationships/webSettings" Target="webSettings.xml"/><Relationship Id="rId9" Type="http://schemas.openxmlformats.org/officeDocument/2006/relationships/hyperlink" Target="http://gul6.bim.gantep.edu.tr/~tipdergi/tip/dok/uzman/tez.doc"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SABUNCU</dc:creator>
  <cp:keywords/>
  <dc:description/>
  <cp:lastModifiedBy>PC</cp:lastModifiedBy>
  <cp:revision>5</cp:revision>
  <dcterms:created xsi:type="dcterms:W3CDTF">2016-03-02T11:21:00Z</dcterms:created>
  <dcterms:modified xsi:type="dcterms:W3CDTF">2018-03-27T12:35:00Z</dcterms:modified>
</cp:coreProperties>
</file>